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rPr>
        <w:t>“看美丽乡村 庆改革开放”大型主题直播</w:t>
      </w:r>
      <w:r>
        <w:rPr>
          <w:rFonts w:hint="eastAsia" w:ascii="方正小标宋_GBK" w:hAnsi="方正小标宋_GBK" w:eastAsia="方正小标宋_GBK" w:cs="方正小标宋_GBK"/>
          <w:sz w:val="36"/>
          <w:szCs w:val="36"/>
          <w:lang w:eastAsia="zh-CN"/>
        </w:rPr>
        <w:t>作品简介</w:t>
      </w:r>
    </w:p>
    <w:p>
      <w:pPr>
        <w:ind w:firstLine="480" w:firstLineChars="200"/>
        <w:jc w:val="left"/>
        <w:rPr>
          <w:rFonts w:hint="eastAsia" w:ascii="仿宋" w:hAnsi="仿宋" w:eastAsia="仿宋"/>
          <w:sz w:val="24"/>
          <w:szCs w:val="24"/>
        </w:rPr>
      </w:pPr>
    </w:p>
    <w:p>
      <w:pPr>
        <w:ind w:firstLine="640" w:firstLineChars="200"/>
        <w:rPr>
          <w:sz w:val="32"/>
          <w:szCs w:val="32"/>
        </w:rPr>
      </w:pPr>
      <w:bookmarkStart w:id="0" w:name="_GoBack"/>
      <w:bookmarkEnd w:id="0"/>
      <w:r>
        <w:rPr>
          <w:rFonts w:hint="eastAsia" w:ascii="仿宋" w:hAnsi="仿宋" w:eastAsia="仿宋"/>
          <w:sz w:val="32"/>
          <w:szCs w:val="32"/>
        </w:rPr>
        <w:t>中央网信办指导，人民网人民视频携手13家直播平台共同推出的“看美丽乡村 庆改革开放”大型主题直播活动，49天时间、49个美丽乡村、49场直播，时间久、地域广、规模大、融合深，创新了网络移动直播节目的模式，在中国网络报道史上具有标志性的意义。每场均由人民网主持人、地方媒体记者和商业平台主播联合或接力完成，充分发挥各媒体平台的风格特点，用互联网语言和群众喜闻乐见的形式，反映我国乡村振兴战略和乡村发展取得的成就。</w:t>
      </w:r>
    </w:p>
    <w:p>
      <w:pPr>
        <w:ind w:firstLine="640" w:firstLineChars="200"/>
        <w:rPr>
          <w:rFonts w:ascii="仿宋" w:hAnsi="仿宋" w:eastAsia="仿宋"/>
          <w:sz w:val="32"/>
          <w:szCs w:val="32"/>
        </w:rPr>
      </w:pPr>
      <w:r>
        <w:rPr>
          <w:rFonts w:hint="eastAsia" w:ascii="仿宋" w:hAnsi="仿宋" w:eastAsia="仿宋"/>
          <w:sz w:val="32"/>
          <w:szCs w:val="32"/>
        </w:rPr>
        <w:t>此次大型直播活动是全面深入宣传贯彻习近平新时代中国特色社会主义思想和党的十九大精神，全面展现改革开放40年来我国乡村建设重大成就的一次重大宣传。同时也是中央媒体与地方党媒、直播平台深度融合、多方联动的有益实践。49场美丽乡村直播实现了全网总观看数超过3.8亿人次、单场最高观看数1315.5万人次的优质传播效果，由人民视频团队创作生产的系列短视频和图文页面总点击量超2亿，二者合计访问量近6亿，将改革开放40年的乡村之美传播到了大江南北。</w:t>
      </w:r>
    </w:p>
    <w:p>
      <w:pPr>
        <w:ind w:firstLine="640" w:firstLineChars="200"/>
        <w:rPr>
          <w:rFonts w:ascii="仿宋" w:hAnsi="仿宋" w:eastAsia="仿宋"/>
          <w:sz w:val="32"/>
          <w:szCs w:val="32"/>
        </w:rPr>
      </w:pPr>
      <w:r>
        <w:rPr>
          <w:rFonts w:hint="eastAsia" w:ascii="仿宋" w:hAnsi="仿宋" w:eastAsia="仿宋"/>
          <w:sz w:val="32"/>
          <w:szCs w:val="32"/>
        </w:rPr>
        <w:t>一、立意巧，以“美丽乡村”为小切口，宣传改革开放40年大成就</w:t>
      </w:r>
    </w:p>
    <w:p>
      <w:pPr>
        <w:ind w:firstLine="640" w:firstLineChars="200"/>
        <w:rPr>
          <w:rFonts w:ascii="仿宋" w:hAnsi="仿宋" w:eastAsia="仿宋"/>
          <w:sz w:val="32"/>
          <w:szCs w:val="32"/>
        </w:rPr>
      </w:pPr>
      <w:r>
        <w:rPr>
          <w:rFonts w:hint="eastAsia" w:ascii="仿宋" w:hAnsi="仿宋" w:eastAsia="仿宋"/>
          <w:sz w:val="32"/>
          <w:szCs w:val="32"/>
        </w:rPr>
        <w:t>人民视频在中央网信办移动传播局指导下，选取“美丽乡村”作为报道主体，以“产业兴旺、生态宜居、乡风文明、治理有效、生活富裕”为标准，在全国25个省区市精心挑选49座美丽村落，用镜头语言生动展现青山绿水、扶贫攻坚、农村特色经济产业、少数民族风情和美好田园生活等。</w:t>
      </w:r>
    </w:p>
    <w:p>
      <w:pPr>
        <w:ind w:firstLine="640" w:firstLineChars="200"/>
        <w:rPr>
          <w:rFonts w:ascii="仿宋" w:hAnsi="仿宋" w:eastAsia="仿宋"/>
          <w:sz w:val="32"/>
          <w:szCs w:val="32"/>
        </w:rPr>
      </w:pPr>
      <w:r>
        <w:rPr>
          <w:rFonts w:hint="eastAsia" w:ascii="仿宋" w:hAnsi="仿宋" w:eastAsia="仿宋"/>
          <w:sz w:val="32"/>
          <w:szCs w:val="32"/>
        </w:rPr>
        <w:t>二、融合深，人民视频聚合地方媒体和商业平台，探索全生态融媒升级新模式</w:t>
      </w:r>
    </w:p>
    <w:p>
      <w:pPr>
        <w:ind w:firstLine="640" w:firstLineChars="200"/>
        <w:rPr>
          <w:rFonts w:ascii="仿宋" w:hAnsi="仿宋" w:eastAsia="仿宋"/>
          <w:sz w:val="32"/>
          <w:szCs w:val="32"/>
        </w:rPr>
      </w:pPr>
      <w:r>
        <w:rPr>
          <w:rFonts w:hint="eastAsia" w:ascii="仿宋" w:hAnsi="仿宋" w:eastAsia="仿宋"/>
          <w:sz w:val="32"/>
          <w:szCs w:val="32"/>
        </w:rPr>
        <w:t>49场美丽乡村直播，人民视频联手人民网各地方频道，映客直播、KK直播、熊猫直播、斗鱼直播等13家商业直播平台以及多家地方主流媒体共同完成了直播任务，形成了“人民视频主导、多主体参与、全行业推广”的新型运行模式。</w:t>
      </w:r>
    </w:p>
    <w:p>
      <w:pPr>
        <w:ind w:firstLine="640" w:firstLineChars="200"/>
        <w:rPr>
          <w:rFonts w:ascii="仿宋" w:hAnsi="仿宋" w:eastAsia="仿宋"/>
          <w:sz w:val="32"/>
          <w:szCs w:val="32"/>
        </w:rPr>
      </w:pPr>
      <w:r>
        <w:rPr>
          <w:rFonts w:hint="eastAsia" w:ascii="仿宋" w:hAnsi="仿宋" w:eastAsia="仿宋"/>
          <w:sz w:val="32"/>
          <w:szCs w:val="32"/>
        </w:rPr>
        <w:t>同时，人民视频还加大了直播分发和传播力度，在人民视频各终端，抖音、快手、梨视频等十余家商业平台，腾讯新闻、今日头条、网易新闻等移动资讯客户端，新浪、搜狐、网易、腾讯等大型门户网站进行推送，形成PC端、移动端兼备的立体式传播。</w:t>
      </w:r>
    </w:p>
    <w:p>
      <w:pPr>
        <w:ind w:firstLine="640" w:firstLineChars="200"/>
        <w:rPr>
          <w:rFonts w:ascii="仿宋" w:hAnsi="仿宋" w:eastAsia="仿宋"/>
          <w:sz w:val="32"/>
          <w:szCs w:val="32"/>
        </w:rPr>
      </w:pPr>
      <w:r>
        <w:rPr>
          <w:rFonts w:hint="eastAsia" w:ascii="仿宋" w:hAnsi="仿宋" w:eastAsia="仿宋"/>
          <w:sz w:val="32"/>
          <w:szCs w:val="32"/>
        </w:rPr>
        <w:t>三、多主体，人民网地方频道、人民视频、地方网信办、商业平台、地方党媒共同参与</w:t>
      </w:r>
    </w:p>
    <w:p>
      <w:pPr>
        <w:ind w:firstLine="640" w:firstLineChars="200"/>
        <w:rPr>
          <w:rFonts w:ascii="仿宋" w:hAnsi="仿宋" w:eastAsia="仿宋"/>
          <w:sz w:val="32"/>
          <w:szCs w:val="32"/>
        </w:rPr>
      </w:pPr>
      <w:r>
        <w:rPr>
          <w:rFonts w:hint="eastAsia" w:ascii="仿宋" w:hAnsi="仿宋" w:eastAsia="仿宋"/>
          <w:sz w:val="32"/>
          <w:szCs w:val="32"/>
        </w:rPr>
        <w:t>在每场直播中，人民视频充分发挥中央媒体的把关能力和平台优势，选派精干力量，沟通联动中央和地方网信部门，全程进行内容品控和严格审核，同时组织其他媒体和直播平台的直播工作，分发直播流给各商业平台进行发布推广，全行业联动生产、深度合作，形成多点位传播矩阵。</w:t>
      </w:r>
    </w:p>
    <w:p>
      <w:pPr>
        <w:rPr>
          <w:sz w:val="32"/>
          <w:szCs w:val="32"/>
        </w:rPr>
      </w:pPr>
    </w:p>
    <w:p>
      <w:pPr>
        <w:jc w:val="left"/>
        <w:rPr>
          <w:rFonts w:hint="eastAsia" w:ascii="仿宋" w:hAnsi="仿宋" w:eastAsia="仿宋"/>
          <w:sz w:val="32"/>
          <w:szCs w:val="32"/>
        </w:rPr>
      </w:pPr>
      <w:r>
        <w:rPr>
          <w:rFonts w:hint="eastAsia" w:ascii="仿宋" w:hAnsi="仿宋" w:eastAsia="仿宋"/>
          <w:sz w:val="32"/>
          <w:szCs w:val="32"/>
        </w:rPr>
        <w:t>人民网链接：</w:t>
      </w:r>
      <w:r>
        <w:rPr>
          <w:rFonts w:hint="eastAsia" w:ascii="仿宋" w:hAnsi="仿宋" w:eastAsia="仿宋"/>
          <w:sz w:val="32"/>
          <w:szCs w:val="32"/>
        </w:rPr>
        <w:fldChar w:fldCharType="begin"/>
      </w:r>
      <w:r>
        <w:rPr>
          <w:rFonts w:hint="eastAsia" w:ascii="仿宋" w:hAnsi="仿宋" w:eastAsia="仿宋"/>
          <w:sz w:val="32"/>
          <w:szCs w:val="32"/>
        </w:rPr>
        <w:instrText xml:space="preserve"> HYPERLINK "http://tv.people.com.cn/GB/28140/421626/index.html" </w:instrText>
      </w:r>
      <w:r>
        <w:rPr>
          <w:rFonts w:hint="eastAsia" w:ascii="仿宋" w:hAnsi="仿宋" w:eastAsia="仿宋"/>
          <w:sz w:val="32"/>
          <w:szCs w:val="32"/>
        </w:rPr>
        <w:fldChar w:fldCharType="separate"/>
      </w:r>
      <w:r>
        <w:rPr>
          <w:rStyle w:val="5"/>
          <w:rFonts w:hint="eastAsia" w:ascii="仿宋" w:hAnsi="仿宋" w:eastAsia="仿宋"/>
          <w:sz w:val="32"/>
          <w:szCs w:val="32"/>
        </w:rPr>
        <w:t>http://tv.people.com.cn/GB/28140/421626/index.html</w:t>
      </w:r>
      <w:r>
        <w:rPr>
          <w:rFonts w:hint="eastAsia" w:ascii="仿宋" w:hAnsi="仿宋" w:eastAsia="仿宋"/>
          <w:sz w:val="32"/>
          <w:szCs w:val="32"/>
        </w:rPr>
        <w:fldChar w:fldCharType="end"/>
      </w:r>
    </w:p>
    <w:p>
      <w:pPr>
        <w:jc w:val="left"/>
        <w:rPr>
          <w:rFonts w:hint="eastAsia" w:ascii="仿宋" w:hAnsi="仿宋" w:eastAsia="仿宋"/>
          <w:sz w:val="32"/>
          <w:szCs w:val="32"/>
        </w:rPr>
      </w:pPr>
      <w:r>
        <w:rPr>
          <w:rFonts w:hint="eastAsia" w:ascii="仿宋" w:hAnsi="仿宋" w:eastAsia="仿宋"/>
          <w:sz w:val="32"/>
          <w:szCs w:val="32"/>
        </w:rPr>
        <w:t>人民视频客户端链接：</w:t>
      </w:r>
      <w:r>
        <w:rPr>
          <w:rFonts w:hint="eastAsia" w:ascii="仿宋" w:hAnsi="仿宋" w:eastAsia="仿宋"/>
          <w:sz w:val="32"/>
          <w:szCs w:val="32"/>
        </w:rPr>
        <w:fldChar w:fldCharType="begin"/>
      </w:r>
      <w:r>
        <w:rPr>
          <w:rFonts w:hint="eastAsia" w:ascii="仿宋" w:hAnsi="仿宋" w:eastAsia="仿宋"/>
          <w:sz w:val="32"/>
          <w:szCs w:val="32"/>
        </w:rPr>
        <w:instrText xml:space="preserve"> HYPERLINK "http://tv.people.com.cn/GB/28140/421626/421647/index.html" </w:instrText>
      </w:r>
      <w:r>
        <w:rPr>
          <w:rFonts w:hint="eastAsia" w:ascii="仿宋" w:hAnsi="仿宋" w:eastAsia="仿宋"/>
          <w:sz w:val="32"/>
          <w:szCs w:val="32"/>
        </w:rPr>
        <w:fldChar w:fldCharType="separate"/>
      </w:r>
      <w:r>
        <w:rPr>
          <w:rStyle w:val="5"/>
          <w:rFonts w:hint="eastAsia" w:ascii="仿宋" w:hAnsi="仿宋" w:eastAsia="仿宋"/>
          <w:sz w:val="32"/>
          <w:szCs w:val="32"/>
        </w:rPr>
        <w:t>http://tv.people.com.cn/GB/28140/421626/421647/index.html</w:t>
      </w:r>
      <w:r>
        <w:rPr>
          <w:rFonts w:hint="eastAsia" w:ascii="仿宋" w:hAnsi="仿宋" w:eastAsia="仿宋"/>
          <w:sz w:val="32"/>
          <w:szCs w:val="32"/>
        </w:rPr>
        <w:fldChar w:fldCharType="end"/>
      </w:r>
    </w:p>
    <w:p>
      <w:pPr>
        <w:rPr>
          <w:rFonts w:hint="eastAsia" w:ascii="仿宋" w:hAnsi="仿宋" w:eastAsia="仿宋"/>
          <w:sz w:val="32"/>
          <w:szCs w:val="32"/>
        </w:rPr>
      </w:pPr>
      <w:r>
        <w:rPr>
          <w:rFonts w:hint="eastAsia" w:ascii="仿宋" w:hAnsi="仿宋" w:eastAsia="仿宋"/>
          <w:sz w:val="32"/>
          <w:szCs w:val="32"/>
        </w:rPr>
        <w:t>短视频展播链接：</w:t>
      </w:r>
      <w:r>
        <w:rPr>
          <w:rFonts w:ascii="仿宋" w:hAnsi="仿宋" w:eastAsia="仿宋"/>
          <w:sz w:val="32"/>
          <w:szCs w:val="32"/>
        </w:rPr>
        <w:fldChar w:fldCharType="begin"/>
      </w:r>
      <w:r>
        <w:rPr>
          <w:rFonts w:ascii="仿宋" w:hAnsi="仿宋" w:eastAsia="仿宋"/>
          <w:sz w:val="32"/>
          <w:szCs w:val="32"/>
        </w:rPr>
        <w:instrText xml:space="preserve"> HYPERLINK "https://a.u.mgd5.com/c/qtol/ctkm/index.html" </w:instrText>
      </w:r>
      <w:r>
        <w:rPr>
          <w:rFonts w:ascii="仿宋" w:hAnsi="仿宋" w:eastAsia="仿宋"/>
          <w:sz w:val="32"/>
          <w:szCs w:val="32"/>
        </w:rPr>
        <w:fldChar w:fldCharType="separate"/>
      </w:r>
      <w:r>
        <w:rPr>
          <w:rStyle w:val="5"/>
          <w:rFonts w:ascii="仿宋" w:hAnsi="仿宋" w:eastAsia="仿宋"/>
          <w:sz w:val="32"/>
          <w:szCs w:val="32"/>
        </w:rPr>
        <w:t>https://a.u.mgd5.com/c/qtol/ctkm/index.html</w:t>
      </w:r>
      <w:r>
        <w:rPr>
          <w:rFonts w:ascii="仿宋" w:hAnsi="仿宋" w:eastAsia="仿宋"/>
          <w:sz w:val="32"/>
          <w:szCs w:val="32"/>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418C4"/>
    <w:rsid w:val="0AA10D88"/>
    <w:rsid w:val="3B9F79A2"/>
    <w:rsid w:val="5CE41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styleId="5">
    <w:name w:val="Hyperlink"/>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2019-04-04T08:52:00Z</dcterms:created>
  <dc:creator>hp</dc:creator>
  <cp:lastModifiedBy>hp</cp:lastModifiedBy>
  <dcterms:modified xsi:type="dcterms:W3CDTF">2019-04-04T08:59:34Z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